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04902" w14:textId="5783339B" w:rsidR="001647B8" w:rsidRPr="003A4ED6" w:rsidRDefault="00826095" w:rsidP="001647B8">
      <w:pPr>
        <w:spacing w:line="360" w:lineRule="auto"/>
        <w:jc w:val="both"/>
        <w:rPr>
          <w:rFonts w:ascii="Arial" w:hAnsi="Arial" w:cs="Arial"/>
          <w:sz w:val="20"/>
          <w:szCs w:val="20"/>
        </w:rPr>
      </w:pPr>
      <w:r w:rsidRPr="003A4ED6">
        <w:rPr>
          <w:rStyle w:val="Strong"/>
          <w:rFonts w:ascii="Arial" w:hAnsi="Arial" w:cs="Arial"/>
          <w:sz w:val="20"/>
          <w:szCs w:val="20"/>
        </w:rPr>
        <w:t>Based on the provisions of Article 277 of the Companies Act</w:t>
      </w:r>
      <w:r w:rsidRPr="003A4ED6">
        <w:rPr>
          <w:rFonts w:ascii="Arial" w:hAnsi="Arial" w:cs="Arial"/>
          <w:sz w:val="20"/>
          <w:szCs w:val="20"/>
        </w:rPr>
        <w:t xml:space="preserve"> (Official Gazette, No. 111/93, 34/99, 118/03, 107/07, 146/08, 137/09, 152/11, 111/12, 68/13, 110/15, 40/19, 34/22, 18/23, 130/23, 136/24) and </w:t>
      </w:r>
      <w:r w:rsidRPr="003A4ED6">
        <w:rPr>
          <w:rStyle w:val="Strong"/>
          <w:rFonts w:ascii="Arial" w:hAnsi="Arial" w:cs="Arial"/>
          <w:sz w:val="20"/>
          <w:szCs w:val="20"/>
        </w:rPr>
        <w:t>Article 20 of the Statute of Buckhill d.d.</w:t>
      </w:r>
      <w:r w:rsidRPr="003A4ED6">
        <w:rPr>
          <w:rFonts w:ascii="Arial" w:hAnsi="Arial" w:cs="Arial"/>
          <w:sz w:val="20"/>
          <w:szCs w:val="20"/>
        </w:rPr>
        <w:t xml:space="preserve">, with its registered office in Zagreb, Remetinečka cesta 13, the Management Board of Buckhill d.d. on </w:t>
      </w:r>
      <w:r w:rsidRPr="003A4ED6">
        <w:rPr>
          <w:rStyle w:val="Strong"/>
          <w:rFonts w:ascii="Arial" w:hAnsi="Arial" w:cs="Arial"/>
          <w:sz w:val="20"/>
          <w:szCs w:val="20"/>
        </w:rPr>
        <w:t>July 24, 2025</w:t>
      </w:r>
      <w:r w:rsidRPr="003A4ED6">
        <w:rPr>
          <w:rFonts w:ascii="Arial" w:hAnsi="Arial" w:cs="Arial"/>
          <w:sz w:val="20"/>
          <w:szCs w:val="20"/>
        </w:rPr>
        <w:t xml:space="preserve">, </w:t>
      </w:r>
      <w:r w:rsidR="009A2881" w:rsidRPr="003A4ED6">
        <w:rPr>
          <w:rFonts w:ascii="Arial" w:hAnsi="Arial" w:cs="Arial"/>
          <w:sz w:val="20"/>
          <w:szCs w:val="20"/>
        </w:rPr>
        <w:t>decided</w:t>
      </w:r>
      <w:r w:rsidRPr="003A4ED6">
        <w:rPr>
          <w:rFonts w:ascii="Arial" w:hAnsi="Arial" w:cs="Arial"/>
          <w:sz w:val="20"/>
          <w:szCs w:val="20"/>
        </w:rPr>
        <w:t xml:space="preserve"> to convene the </w:t>
      </w:r>
      <w:r w:rsidRPr="003A4ED6">
        <w:rPr>
          <w:rStyle w:val="Strong"/>
          <w:rFonts w:ascii="Arial" w:hAnsi="Arial" w:cs="Arial"/>
          <w:sz w:val="20"/>
          <w:szCs w:val="20"/>
        </w:rPr>
        <w:t>General Assembly of the Company</w:t>
      </w:r>
      <w:r w:rsidRPr="003A4ED6">
        <w:rPr>
          <w:rFonts w:ascii="Arial" w:hAnsi="Arial" w:cs="Arial"/>
          <w:sz w:val="20"/>
          <w:szCs w:val="20"/>
        </w:rPr>
        <w:t xml:space="preserve"> and, based on that decision, hereby announces this</w:t>
      </w:r>
    </w:p>
    <w:p w14:paraId="20227493" w14:textId="77777777" w:rsidR="009A2881" w:rsidRDefault="009A2881" w:rsidP="001647B8">
      <w:pPr>
        <w:spacing w:line="360" w:lineRule="auto"/>
        <w:jc w:val="both"/>
        <w:rPr>
          <w:rFonts w:ascii="Arial" w:hAnsi="Arial" w:cs="Arial"/>
          <w:sz w:val="20"/>
          <w:szCs w:val="20"/>
        </w:rPr>
      </w:pPr>
    </w:p>
    <w:p w14:paraId="00E4FE28" w14:textId="77777777" w:rsidR="009A2881" w:rsidRPr="009A2881" w:rsidRDefault="009A2881" w:rsidP="009A2881">
      <w:pPr>
        <w:spacing w:before="100" w:beforeAutospacing="1" w:after="100" w:afterAutospacing="1" w:line="240" w:lineRule="auto"/>
        <w:jc w:val="center"/>
        <w:outlineLvl w:val="2"/>
        <w:rPr>
          <w:rFonts w:ascii="Arial" w:eastAsia="Times New Roman" w:hAnsi="Arial" w:cs="Arial"/>
          <w:b/>
          <w:bCs/>
          <w:sz w:val="20"/>
          <w:szCs w:val="20"/>
          <w:lang w:val="en-US"/>
          <w14:ligatures w14:val="none"/>
        </w:rPr>
      </w:pPr>
      <w:r w:rsidRPr="009A2881">
        <w:rPr>
          <w:rFonts w:ascii="Arial" w:eastAsia="Times New Roman" w:hAnsi="Arial" w:cs="Arial"/>
          <w:b/>
          <w:bCs/>
          <w:sz w:val="20"/>
          <w:szCs w:val="20"/>
          <w:lang w:val="en-US"/>
          <w14:ligatures w14:val="none"/>
        </w:rPr>
        <w:t>INVITATION TO THE GENERAL ASSEMBLY</w:t>
      </w:r>
    </w:p>
    <w:p w14:paraId="6BF70318" w14:textId="77777777" w:rsidR="009A2881" w:rsidRDefault="009A2881" w:rsidP="009A2881">
      <w:pPr>
        <w:spacing w:before="100" w:beforeAutospacing="1" w:after="100" w:afterAutospacing="1" w:line="240" w:lineRule="auto"/>
        <w:jc w:val="center"/>
        <w:rPr>
          <w:rFonts w:ascii="Arial" w:eastAsia="Times New Roman" w:hAnsi="Arial" w:cs="Arial"/>
          <w:b/>
          <w:bCs/>
          <w:sz w:val="20"/>
          <w:szCs w:val="20"/>
          <w:lang w:val="en-US"/>
          <w14:ligatures w14:val="none"/>
        </w:rPr>
      </w:pPr>
      <w:r w:rsidRPr="009A2881">
        <w:rPr>
          <w:rFonts w:ascii="Arial" w:eastAsia="Times New Roman" w:hAnsi="Arial" w:cs="Arial"/>
          <w:b/>
          <w:bCs/>
          <w:sz w:val="20"/>
          <w:szCs w:val="20"/>
          <w:lang w:val="en-US"/>
          <w14:ligatures w14:val="none"/>
        </w:rPr>
        <w:t xml:space="preserve">Buckhill </w:t>
      </w:r>
      <w:proofErr w:type="spellStart"/>
      <w:r w:rsidRPr="009A2881">
        <w:rPr>
          <w:rFonts w:ascii="Arial" w:eastAsia="Times New Roman" w:hAnsi="Arial" w:cs="Arial"/>
          <w:b/>
          <w:bCs/>
          <w:sz w:val="20"/>
          <w:szCs w:val="20"/>
          <w:lang w:val="en-US"/>
          <w14:ligatures w14:val="none"/>
        </w:rPr>
        <w:t>d.d.</w:t>
      </w:r>
      <w:proofErr w:type="spellEnd"/>
    </w:p>
    <w:p w14:paraId="0F5FC1A9" w14:textId="77777777" w:rsidR="009A2881" w:rsidRPr="009A2881" w:rsidRDefault="009A2881" w:rsidP="009A2881">
      <w:pPr>
        <w:spacing w:before="100" w:beforeAutospacing="1" w:after="100" w:afterAutospacing="1" w:line="240" w:lineRule="auto"/>
        <w:jc w:val="center"/>
        <w:rPr>
          <w:rFonts w:ascii="Arial" w:eastAsia="Times New Roman" w:hAnsi="Arial" w:cs="Arial"/>
          <w:b/>
          <w:bCs/>
          <w:sz w:val="20"/>
          <w:szCs w:val="20"/>
          <w:lang w:val="en-US"/>
          <w14:ligatures w14:val="none"/>
        </w:rPr>
      </w:pPr>
    </w:p>
    <w:p w14:paraId="7E3EA342" w14:textId="126F0A8B" w:rsidR="009A2881" w:rsidRDefault="009A2881" w:rsidP="009A2881">
      <w:pPr>
        <w:spacing w:before="100" w:beforeAutospacing="1" w:after="100" w:afterAutospacing="1" w:line="240" w:lineRule="auto"/>
        <w:rPr>
          <w:rFonts w:ascii="Arial" w:eastAsia="Times New Roman" w:hAnsi="Arial" w:cs="Arial"/>
          <w:sz w:val="20"/>
          <w:szCs w:val="20"/>
          <w:lang w:val="en-US"/>
          <w14:ligatures w14:val="none"/>
        </w:rPr>
      </w:pPr>
      <w:r w:rsidRPr="009A2881">
        <w:rPr>
          <w:rFonts w:ascii="Arial" w:eastAsia="Times New Roman" w:hAnsi="Arial" w:cs="Arial"/>
          <w:sz w:val="20"/>
          <w:szCs w:val="20"/>
          <w:lang w:val="en-US"/>
          <w14:ligatures w14:val="none"/>
        </w:rPr>
        <w:t xml:space="preserve">The General Assembly of Buckhill </w:t>
      </w:r>
      <w:proofErr w:type="spellStart"/>
      <w:r w:rsidRPr="009A2881">
        <w:rPr>
          <w:rFonts w:ascii="Arial" w:eastAsia="Times New Roman" w:hAnsi="Arial" w:cs="Arial"/>
          <w:sz w:val="20"/>
          <w:szCs w:val="20"/>
          <w:lang w:val="en-US"/>
          <w14:ligatures w14:val="none"/>
        </w:rPr>
        <w:t>d.d.</w:t>
      </w:r>
      <w:proofErr w:type="spellEnd"/>
      <w:r w:rsidRPr="009A2881">
        <w:rPr>
          <w:rFonts w:ascii="Arial" w:eastAsia="Times New Roman" w:hAnsi="Arial" w:cs="Arial"/>
          <w:sz w:val="20"/>
          <w:szCs w:val="20"/>
          <w:lang w:val="en-US"/>
          <w14:ligatures w14:val="none"/>
        </w:rPr>
        <w:t xml:space="preserve">, with its registered office </w:t>
      </w:r>
      <w:r w:rsidR="002C14D9">
        <w:rPr>
          <w:rFonts w:ascii="Arial" w:eastAsia="Times New Roman" w:hAnsi="Arial" w:cs="Arial"/>
          <w:sz w:val="20"/>
          <w:szCs w:val="20"/>
          <w:lang w:val="en-US"/>
          <w14:ligatures w14:val="none"/>
        </w:rPr>
        <w:t xml:space="preserve">located at </w:t>
      </w:r>
      <w:proofErr w:type="spellStart"/>
      <w:r w:rsidR="002C14D9">
        <w:rPr>
          <w:rFonts w:ascii="Arial" w:eastAsia="Times New Roman" w:hAnsi="Arial" w:cs="Arial"/>
          <w:sz w:val="20"/>
          <w:szCs w:val="20"/>
          <w:lang w:val="en-US"/>
          <w14:ligatures w14:val="none"/>
        </w:rPr>
        <w:t>Remetinečka</w:t>
      </w:r>
      <w:proofErr w:type="spellEnd"/>
      <w:r w:rsidR="002C14D9">
        <w:rPr>
          <w:rFonts w:ascii="Arial" w:eastAsia="Times New Roman" w:hAnsi="Arial" w:cs="Arial"/>
          <w:sz w:val="20"/>
          <w:szCs w:val="20"/>
          <w:lang w:val="en-US"/>
          <w14:ligatures w14:val="none"/>
        </w:rPr>
        <w:t xml:space="preserve"> cesta 13, Zagreb, will be held on August 28, 2025, commencing</w:t>
      </w:r>
      <w:r w:rsidRPr="009A2881">
        <w:rPr>
          <w:rFonts w:ascii="Arial" w:eastAsia="Times New Roman" w:hAnsi="Arial" w:cs="Arial"/>
          <w:sz w:val="20"/>
          <w:szCs w:val="20"/>
          <w:lang w:val="en-US"/>
          <w14:ligatures w14:val="none"/>
        </w:rPr>
        <w:t xml:space="preserve"> at 10:00 a.m. at the company’s headquarters.</w:t>
      </w:r>
    </w:p>
    <w:p w14:paraId="6C6183CB" w14:textId="77777777" w:rsidR="009A2881" w:rsidRPr="009A2881" w:rsidRDefault="009A2881" w:rsidP="009A2881">
      <w:pPr>
        <w:spacing w:before="100" w:beforeAutospacing="1" w:after="100" w:afterAutospacing="1" w:line="240" w:lineRule="auto"/>
        <w:rPr>
          <w:rFonts w:ascii="Arial" w:eastAsia="Times New Roman" w:hAnsi="Arial" w:cs="Arial"/>
          <w:sz w:val="20"/>
          <w:szCs w:val="20"/>
          <w:lang w:val="en-US"/>
          <w14:ligatures w14:val="none"/>
        </w:rPr>
      </w:pPr>
    </w:p>
    <w:p w14:paraId="440A03CD" w14:textId="77777777" w:rsidR="009A2881" w:rsidRDefault="009A2881" w:rsidP="009A2881">
      <w:pPr>
        <w:spacing w:before="100" w:beforeAutospacing="1" w:after="100" w:afterAutospacing="1" w:line="240" w:lineRule="auto"/>
        <w:jc w:val="center"/>
        <w:rPr>
          <w:rFonts w:ascii="Arial" w:eastAsia="Times New Roman" w:hAnsi="Arial" w:cs="Arial"/>
          <w:sz w:val="20"/>
          <w:szCs w:val="20"/>
          <w:lang w:val="en-US"/>
          <w14:ligatures w14:val="none"/>
        </w:rPr>
      </w:pPr>
      <w:r w:rsidRPr="009A2881">
        <w:rPr>
          <w:rFonts w:ascii="Arial" w:eastAsia="Times New Roman" w:hAnsi="Arial" w:cs="Arial"/>
          <w:sz w:val="20"/>
          <w:szCs w:val="20"/>
          <w:lang w:val="en-US"/>
          <w14:ligatures w14:val="none"/>
        </w:rPr>
        <w:t>The following Agenda has been determined for the General Assembly:</w:t>
      </w:r>
    </w:p>
    <w:p w14:paraId="3BD2DC0C" w14:textId="77777777" w:rsidR="009A2881" w:rsidRPr="009A2881" w:rsidRDefault="009A2881" w:rsidP="009A2881">
      <w:pPr>
        <w:spacing w:before="100" w:beforeAutospacing="1" w:after="100" w:afterAutospacing="1" w:line="240" w:lineRule="auto"/>
        <w:jc w:val="center"/>
        <w:rPr>
          <w:rFonts w:ascii="Arial" w:eastAsia="Times New Roman" w:hAnsi="Arial" w:cs="Arial"/>
          <w:sz w:val="20"/>
          <w:szCs w:val="20"/>
          <w:lang w:val="en-US"/>
          <w14:ligatures w14:val="none"/>
        </w:rPr>
      </w:pPr>
    </w:p>
    <w:p w14:paraId="4F40ADCF" w14:textId="77777777" w:rsidR="009A2881" w:rsidRPr="009A2881" w:rsidRDefault="009A2881" w:rsidP="009A2881">
      <w:pPr>
        <w:numPr>
          <w:ilvl w:val="0"/>
          <w:numId w:val="2"/>
        </w:numPr>
        <w:spacing w:before="100" w:beforeAutospacing="1" w:after="100" w:afterAutospacing="1" w:line="240" w:lineRule="auto"/>
        <w:rPr>
          <w:rFonts w:ascii="Arial" w:eastAsia="Times New Roman" w:hAnsi="Arial" w:cs="Arial"/>
          <w:sz w:val="20"/>
          <w:szCs w:val="20"/>
          <w:lang w:val="en-US"/>
          <w14:ligatures w14:val="none"/>
        </w:rPr>
      </w:pPr>
      <w:r w:rsidRPr="009A2881">
        <w:rPr>
          <w:rFonts w:ascii="Arial" w:eastAsia="Times New Roman" w:hAnsi="Arial" w:cs="Arial"/>
          <w:sz w:val="20"/>
          <w:szCs w:val="20"/>
          <w:lang w:val="en-US"/>
          <w14:ligatures w14:val="none"/>
        </w:rPr>
        <w:t>Opening of the General Assembly and determination of the number of votes of present and represented shareholders</w:t>
      </w:r>
    </w:p>
    <w:p w14:paraId="7F58ABF9" w14:textId="77777777" w:rsidR="009A2881" w:rsidRPr="009A2881" w:rsidRDefault="009A2881" w:rsidP="009A2881">
      <w:pPr>
        <w:numPr>
          <w:ilvl w:val="0"/>
          <w:numId w:val="2"/>
        </w:numPr>
        <w:spacing w:before="100" w:beforeAutospacing="1" w:after="100" w:afterAutospacing="1" w:line="240" w:lineRule="auto"/>
        <w:rPr>
          <w:rFonts w:ascii="Arial" w:eastAsia="Times New Roman" w:hAnsi="Arial" w:cs="Arial"/>
          <w:sz w:val="20"/>
          <w:szCs w:val="20"/>
          <w:lang w:val="en-US"/>
          <w14:ligatures w14:val="none"/>
        </w:rPr>
      </w:pPr>
      <w:r w:rsidRPr="009A2881">
        <w:rPr>
          <w:rFonts w:ascii="Arial" w:eastAsia="Times New Roman" w:hAnsi="Arial" w:cs="Arial"/>
          <w:sz w:val="20"/>
          <w:szCs w:val="20"/>
          <w:lang w:val="en-US"/>
          <w14:ligatures w14:val="none"/>
        </w:rPr>
        <w:t>Report of the Supervisory Board on the supervision of the Company's operations in 2024</w:t>
      </w:r>
    </w:p>
    <w:p w14:paraId="07CA5E21" w14:textId="77777777" w:rsidR="009A2881" w:rsidRPr="009A2881" w:rsidRDefault="009A2881" w:rsidP="009A2881">
      <w:pPr>
        <w:numPr>
          <w:ilvl w:val="0"/>
          <w:numId w:val="2"/>
        </w:numPr>
        <w:spacing w:before="100" w:beforeAutospacing="1" w:after="100" w:afterAutospacing="1" w:line="240" w:lineRule="auto"/>
        <w:rPr>
          <w:rFonts w:ascii="Arial" w:eastAsia="Times New Roman" w:hAnsi="Arial" w:cs="Arial"/>
          <w:sz w:val="20"/>
          <w:szCs w:val="20"/>
          <w:lang w:val="en-US"/>
          <w14:ligatures w14:val="none"/>
        </w:rPr>
      </w:pPr>
      <w:r w:rsidRPr="009A2881">
        <w:rPr>
          <w:rFonts w:ascii="Arial" w:eastAsia="Times New Roman" w:hAnsi="Arial" w:cs="Arial"/>
          <w:sz w:val="20"/>
          <w:szCs w:val="20"/>
          <w:lang w:val="en-US"/>
          <w14:ligatures w14:val="none"/>
        </w:rPr>
        <w:t xml:space="preserve">Annual financial statements of Buckhill </w:t>
      </w:r>
      <w:proofErr w:type="spellStart"/>
      <w:r w:rsidRPr="009A2881">
        <w:rPr>
          <w:rFonts w:ascii="Arial" w:eastAsia="Times New Roman" w:hAnsi="Arial" w:cs="Arial"/>
          <w:sz w:val="20"/>
          <w:szCs w:val="20"/>
          <w:lang w:val="en-US"/>
          <w14:ligatures w14:val="none"/>
        </w:rPr>
        <w:t>d.d.</w:t>
      </w:r>
      <w:proofErr w:type="spellEnd"/>
      <w:r w:rsidRPr="009A2881">
        <w:rPr>
          <w:rFonts w:ascii="Arial" w:eastAsia="Times New Roman" w:hAnsi="Arial" w:cs="Arial"/>
          <w:sz w:val="20"/>
          <w:szCs w:val="20"/>
          <w:lang w:val="en-US"/>
          <w14:ligatures w14:val="none"/>
        </w:rPr>
        <w:t xml:space="preserve"> for the 2024 financial year</w:t>
      </w:r>
    </w:p>
    <w:p w14:paraId="37F31306" w14:textId="4A9CB93F" w:rsidR="009A2881" w:rsidRPr="009A2881" w:rsidRDefault="009A2881" w:rsidP="009A2881">
      <w:pPr>
        <w:numPr>
          <w:ilvl w:val="0"/>
          <w:numId w:val="2"/>
        </w:numPr>
        <w:spacing w:before="100" w:beforeAutospacing="1" w:after="100" w:afterAutospacing="1" w:line="240" w:lineRule="auto"/>
        <w:rPr>
          <w:rFonts w:ascii="Arial" w:eastAsia="Times New Roman" w:hAnsi="Arial" w:cs="Arial"/>
          <w:sz w:val="20"/>
          <w:szCs w:val="20"/>
          <w:lang w:val="en-US"/>
          <w14:ligatures w14:val="none"/>
        </w:rPr>
      </w:pPr>
      <w:r w:rsidRPr="009A2881">
        <w:rPr>
          <w:rFonts w:ascii="Arial" w:eastAsia="Times New Roman" w:hAnsi="Arial" w:cs="Arial"/>
          <w:sz w:val="20"/>
          <w:szCs w:val="20"/>
          <w:lang w:val="en-US"/>
          <w14:ligatures w14:val="none"/>
        </w:rPr>
        <w:t>Adoption of a decision on the use of profit from 2024</w:t>
      </w:r>
    </w:p>
    <w:p w14:paraId="02760BD1" w14:textId="77777777" w:rsidR="009A2881" w:rsidRDefault="009A2881" w:rsidP="009A2881">
      <w:pPr>
        <w:spacing w:before="100" w:beforeAutospacing="1" w:after="100" w:afterAutospacing="1" w:line="240" w:lineRule="auto"/>
        <w:outlineLvl w:val="2"/>
        <w:rPr>
          <w:rFonts w:ascii="Arial" w:eastAsia="Times New Roman" w:hAnsi="Arial" w:cs="Arial"/>
          <w:sz w:val="20"/>
          <w:szCs w:val="20"/>
          <w:lang w:val="en-US"/>
          <w14:ligatures w14:val="none"/>
        </w:rPr>
      </w:pPr>
    </w:p>
    <w:p w14:paraId="668BD5AC" w14:textId="77777777" w:rsidR="009A2881" w:rsidRDefault="009A2881" w:rsidP="009A2881">
      <w:pPr>
        <w:spacing w:before="100" w:beforeAutospacing="1" w:after="100" w:afterAutospacing="1" w:line="240" w:lineRule="auto"/>
        <w:outlineLvl w:val="2"/>
        <w:rPr>
          <w:rFonts w:ascii="Arial" w:eastAsia="Times New Roman" w:hAnsi="Arial" w:cs="Arial"/>
          <w:sz w:val="20"/>
          <w:szCs w:val="20"/>
          <w:lang w:val="en-US"/>
          <w14:ligatures w14:val="none"/>
        </w:rPr>
      </w:pPr>
    </w:p>
    <w:p w14:paraId="6459005C" w14:textId="77777777" w:rsidR="009A2881" w:rsidRDefault="009A2881" w:rsidP="009A2881">
      <w:pPr>
        <w:spacing w:before="100" w:beforeAutospacing="1" w:after="100" w:afterAutospacing="1" w:line="240" w:lineRule="auto"/>
        <w:outlineLvl w:val="2"/>
        <w:rPr>
          <w:rFonts w:ascii="Arial" w:eastAsia="Times New Roman" w:hAnsi="Arial" w:cs="Arial"/>
          <w:sz w:val="20"/>
          <w:szCs w:val="20"/>
          <w:lang w:val="en-US"/>
          <w14:ligatures w14:val="none"/>
        </w:rPr>
      </w:pPr>
    </w:p>
    <w:p w14:paraId="676F6C28" w14:textId="77777777" w:rsidR="009A2881" w:rsidRDefault="009A2881" w:rsidP="009A2881">
      <w:pPr>
        <w:spacing w:before="100" w:beforeAutospacing="1" w:after="100" w:afterAutospacing="1" w:line="240" w:lineRule="auto"/>
        <w:outlineLvl w:val="2"/>
        <w:rPr>
          <w:rFonts w:ascii="Arial" w:eastAsia="Times New Roman" w:hAnsi="Arial" w:cs="Arial"/>
          <w:sz w:val="20"/>
          <w:szCs w:val="20"/>
          <w:lang w:val="en-US"/>
          <w14:ligatures w14:val="none"/>
        </w:rPr>
      </w:pPr>
    </w:p>
    <w:p w14:paraId="4BED5EA8" w14:textId="77777777" w:rsidR="009A2881" w:rsidRDefault="009A2881" w:rsidP="009A2881">
      <w:pPr>
        <w:spacing w:before="100" w:beforeAutospacing="1" w:after="100" w:afterAutospacing="1" w:line="240" w:lineRule="auto"/>
        <w:outlineLvl w:val="2"/>
        <w:rPr>
          <w:rFonts w:ascii="Arial" w:eastAsia="Times New Roman" w:hAnsi="Arial" w:cs="Arial"/>
          <w:sz w:val="20"/>
          <w:szCs w:val="20"/>
          <w:lang w:val="en-US"/>
          <w14:ligatures w14:val="none"/>
        </w:rPr>
      </w:pPr>
    </w:p>
    <w:p w14:paraId="19512813" w14:textId="77777777" w:rsidR="009A2881" w:rsidRDefault="009A2881" w:rsidP="009A2881">
      <w:pPr>
        <w:spacing w:before="100" w:beforeAutospacing="1" w:after="100" w:afterAutospacing="1" w:line="240" w:lineRule="auto"/>
        <w:outlineLvl w:val="2"/>
        <w:rPr>
          <w:rFonts w:ascii="Arial" w:eastAsia="Times New Roman" w:hAnsi="Arial" w:cs="Arial"/>
          <w:sz w:val="20"/>
          <w:szCs w:val="20"/>
          <w:lang w:val="en-US"/>
          <w14:ligatures w14:val="none"/>
        </w:rPr>
      </w:pPr>
    </w:p>
    <w:p w14:paraId="663BEBB2" w14:textId="77777777" w:rsidR="009A2881" w:rsidRDefault="009A2881" w:rsidP="009A2881">
      <w:pPr>
        <w:spacing w:before="100" w:beforeAutospacing="1" w:after="100" w:afterAutospacing="1" w:line="240" w:lineRule="auto"/>
        <w:outlineLvl w:val="2"/>
        <w:rPr>
          <w:rFonts w:ascii="Arial" w:eastAsia="Times New Roman" w:hAnsi="Arial" w:cs="Arial"/>
          <w:sz w:val="20"/>
          <w:szCs w:val="20"/>
          <w:lang w:val="en-US"/>
          <w14:ligatures w14:val="none"/>
        </w:rPr>
      </w:pPr>
    </w:p>
    <w:p w14:paraId="2F7F79CB" w14:textId="77777777" w:rsidR="009A2881" w:rsidRDefault="009A2881" w:rsidP="009A2881">
      <w:pPr>
        <w:spacing w:before="100" w:beforeAutospacing="1" w:after="100" w:afterAutospacing="1" w:line="240" w:lineRule="auto"/>
        <w:outlineLvl w:val="2"/>
        <w:rPr>
          <w:rFonts w:ascii="Arial" w:eastAsia="Times New Roman" w:hAnsi="Arial" w:cs="Arial"/>
          <w:sz w:val="20"/>
          <w:szCs w:val="20"/>
          <w:lang w:val="en-US"/>
          <w14:ligatures w14:val="none"/>
        </w:rPr>
      </w:pPr>
    </w:p>
    <w:p w14:paraId="10628DC2" w14:textId="77777777" w:rsidR="009A2881" w:rsidRDefault="009A2881" w:rsidP="009A2881">
      <w:pPr>
        <w:spacing w:before="100" w:beforeAutospacing="1" w:after="100" w:afterAutospacing="1" w:line="240" w:lineRule="auto"/>
        <w:outlineLvl w:val="2"/>
        <w:rPr>
          <w:rFonts w:ascii="Arial" w:eastAsia="Times New Roman" w:hAnsi="Arial" w:cs="Arial"/>
          <w:sz w:val="20"/>
          <w:szCs w:val="20"/>
          <w:lang w:val="en-US"/>
          <w14:ligatures w14:val="none"/>
        </w:rPr>
      </w:pPr>
    </w:p>
    <w:p w14:paraId="021245EA" w14:textId="77777777" w:rsidR="009A2881" w:rsidRDefault="009A2881" w:rsidP="009A2881">
      <w:pPr>
        <w:spacing w:before="100" w:beforeAutospacing="1" w:after="100" w:afterAutospacing="1" w:line="240" w:lineRule="auto"/>
        <w:outlineLvl w:val="2"/>
        <w:rPr>
          <w:rFonts w:ascii="Arial" w:eastAsia="Times New Roman" w:hAnsi="Arial" w:cs="Arial"/>
          <w:sz w:val="20"/>
          <w:szCs w:val="20"/>
          <w:lang w:val="en-US"/>
          <w14:ligatures w14:val="none"/>
        </w:rPr>
      </w:pPr>
    </w:p>
    <w:p w14:paraId="2D3C2C4E" w14:textId="77777777" w:rsidR="009A2881" w:rsidRDefault="009A2881" w:rsidP="009A2881">
      <w:pPr>
        <w:spacing w:before="100" w:beforeAutospacing="1" w:after="100" w:afterAutospacing="1" w:line="240" w:lineRule="auto"/>
        <w:outlineLvl w:val="2"/>
        <w:rPr>
          <w:rFonts w:ascii="Arial" w:eastAsia="Times New Roman" w:hAnsi="Arial" w:cs="Arial"/>
          <w:sz w:val="20"/>
          <w:szCs w:val="20"/>
          <w:lang w:val="en-US"/>
          <w14:ligatures w14:val="none"/>
        </w:rPr>
      </w:pPr>
    </w:p>
    <w:p w14:paraId="73371F16" w14:textId="77777777" w:rsidR="009A2881" w:rsidRDefault="009A2881" w:rsidP="009A2881">
      <w:pPr>
        <w:spacing w:before="100" w:beforeAutospacing="1" w:after="100" w:afterAutospacing="1" w:line="240" w:lineRule="auto"/>
        <w:outlineLvl w:val="2"/>
        <w:rPr>
          <w:rFonts w:ascii="Arial" w:eastAsia="Times New Roman" w:hAnsi="Arial" w:cs="Arial"/>
          <w:sz w:val="20"/>
          <w:szCs w:val="20"/>
          <w:lang w:val="en-US"/>
          <w14:ligatures w14:val="none"/>
        </w:rPr>
      </w:pPr>
    </w:p>
    <w:p w14:paraId="032D8C59" w14:textId="6F1AD3AA" w:rsidR="009A2881" w:rsidRDefault="009A2881" w:rsidP="009A2881">
      <w:pPr>
        <w:spacing w:before="100" w:beforeAutospacing="1" w:after="100" w:afterAutospacing="1" w:line="240" w:lineRule="auto"/>
        <w:outlineLvl w:val="2"/>
        <w:rPr>
          <w:rFonts w:ascii="Arial" w:eastAsia="Times New Roman" w:hAnsi="Arial" w:cs="Arial"/>
          <w:sz w:val="20"/>
          <w:szCs w:val="20"/>
          <w:lang w:val="en-US"/>
          <w14:ligatures w14:val="none"/>
        </w:rPr>
      </w:pPr>
      <w:r w:rsidRPr="009A2881">
        <w:rPr>
          <w:rFonts w:ascii="Arial" w:eastAsia="Times New Roman" w:hAnsi="Arial" w:cs="Arial"/>
          <w:sz w:val="20"/>
          <w:szCs w:val="20"/>
          <w:lang w:val="en-US"/>
          <w14:ligatures w14:val="none"/>
        </w:rPr>
        <w:lastRenderedPageBreak/>
        <w:t>Proposed Decisions for the General Assembly:</w:t>
      </w:r>
    </w:p>
    <w:p w14:paraId="4BBFBF70" w14:textId="77777777" w:rsidR="009A2881" w:rsidRPr="009A2881" w:rsidRDefault="009A2881" w:rsidP="009A2881">
      <w:pPr>
        <w:spacing w:before="100" w:beforeAutospacing="1" w:after="100" w:afterAutospacing="1" w:line="240" w:lineRule="auto"/>
        <w:outlineLvl w:val="2"/>
        <w:rPr>
          <w:rFonts w:ascii="Arial" w:eastAsia="Times New Roman" w:hAnsi="Arial" w:cs="Arial"/>
          <w:sz w:val="20"/>
          <w:szCs w:val="20"/>
          <w:lang w:val="en-US"/>
          <w14:ligatures w14:val="none"/>
        </w:rPr>
      </w:pPr>
    </w:p>
    <w:p w14:paraId="056DEA88" w14:textId="159047C2" w:rsidR="009A2881" w:rsidRPr="009A2881" w:rsidRDefault="009A2881" w:rsidP="009A2881">
      <w:pPr>
        <w:spacing w:before="100" w:beforeAutospacing="1" w:after="100" w:afterAutospacing="1" w:line="240" w:lineRule="auto"/>
        <w:rPr>
          <w:rFonts w:ascii="Arial" w:eastAsia="Times New Roman" w:hAnsi="Arial" w:cs="Arial"/>
          <w:sz w:val="20"/>
          <w:szCs w:val="20"/>
          <w:lang w:val="en-US"/>
          <w14:ligatures w14:val="none"/>
        </w:rPr>
      </w:pPr>
      <w:r w:rsidRPr="009A2881">
        <w:rPr>
          <w:rFonts w:ascii="Arial" w:eastAsia="Times New Roman" w:hAnsi="Arial" w:cs="Arial"/>
          <w:sz w:val="20"/>
          <w:szCs w:val="20"/>
          <w:lang w:val="en-US"/>
          <w14:ligatures w14:val="none"/>
        </w:rPr>
        <w:t xml:space="preserve">Item 4: The Management Board and the Supervisory Board propose </w:t>
      </w:r>
      <w:r w:rsidR="002C14D9" w:rsidRPr="009A2881">
        <w:rPr>
          <w:rFonts w:ascii="Arial" w:eastAsia="Times New Roman" w:hAnsi="Arial" w:cs="Arial"/>
          <w:sz w:val="20"/>
          <w:szCs w:val="20"/>
          <w:lang w:val="en-US"/>
          <w14:ligatures w14:val="none"/>
        </w:rPr>
        <w:t>adoption</w:t>
      </w:r>
      <w:r w:rsidRPr="009A2881">
        <w:rPr>
          <w:rFonts w:ascii="Arial" w:eastAsia="Times New Roman" w:hAnsi="Arial" w:cs="Arial"/>
          <w:sz w:val="20"/>
          <w:szCs w:val="20"/>
          <w:lang w:val="en-US"/>
          <w14:ligatures w14:val="none"/>
        </w:rPr>
        <w:t xml:space="preserve"> of the following decision:</w:t>
      </w:r>
    </w:p>
    <w:p w14:paraId="5F8CF581" w14:textId="662C7658" w:rsidR="009A2881" w:rsidRDefault="009A2881" w:rsidP="003A4ED6">
      <w:pPr>
        <w:spacing w:before="100" w:beforeAutospacing="1" w:after="100" w:afterAutospacing="1" w:line="240" w:lineRule="auto"/>
        <w:jc w:val="center"/>
        <w:rPr>
          <w:rFonts w:ascii="Arial" w:eastAsia="Times New Roman" w:hAnsi="Arial" w:cs="Arial"/>
          <w:i/>
          <w:iCs/>
          <w:sz w:val="20"/>
          <w:szCs w:val="20"/>
          <w:lang w:val="en-US"/>
          <w14:ligatures w14:val="none"/>
        </w:rPr>
      </w:pPr>
      <w:r w:rsidRPr="009A2881">
        <w:rPr>
          <w:rFonts w:ascii="Arial" w:eastAsia="Times New Roman" w:hAnsi="Arial" w:cs="Arial"/>
          <w:i/>
          <w:iCs/>
          <w:sz w:val="20"/>
          <w:szCs w:val="20"/>
          <w:lang w:val="en-US"/>
          <w14:ligatures w14:val="none"/>
        </w:rPr>
        <w:t>DECISION</w:t>
      </w:r>
      <w:r w:rsidRPr="009A2881">
        <w:rPr>
          <w:rFonts w:ascii="Arial" w:eastAsia="Times New Roman" w:hAnsi="Arial" w:cs="Arial"/>
          <w:i/>
          <w:iCs/>
          <w:sz w:val="20"/>
          <w:szCs w:val="20"/>
          <w:lang w:val="en-US"/>
          <w14:ligatures w14:val="none"/>
        </w:rPr>
        <w:br/>
        <w:t>on the use of profit for the year 2024</w:t>
      </w:r>
      <w:r w:rsidRPr="009A2881">
        <w:rPr>
          <w:rFonts w:ascii="Arial" w:eastAsia="Times New Roman" w:hAnsi="Arial" w:cs="Arial"/>
          <w:i/>
          <w:iCs/>
          <w:sz w:val="20"/>
          <w:szCs w:val="20"/>
          <w:lang w:val="en-US"/>
          <w14:ligatures w14:val="none"/>
        </w:rPr>
        <w:br/>
        <w:t>I.</w:t>
      </w:r>
      <w:r w:rsidRPr="009A2881">
        <w:rPr>
          <w:rFonts w:ascii="Arial" w:eastAsia="Times New Roman" w:hAnsi="Arial" w:cs="Arial"/>
          <w:i/>
          <w:iCs/>
          <w:sz w:val="20"/>
          <w:szCs w:val="20"/>
          <w:lang w:val="en-US"/>
          <w14:ligatures w14:val="none"/>
        </w:rPr>
        <w:br/>
        <w:t>In accordance with the proposal of the Management Board and the Supervisory Board, the Assembly of the Company adopts the decision that the net profit of EUR 97,640.50, realized in the year 2024, shall be allocated partially in the amount of EUR 1,250.00 to the Company’s legal reserves, and partially in the amount of EUR 96,390.50 to retained earnings.</w:t>
      </w:r>
      <w:r w:rsidRPr="009A2881">
        <w:rPr>
          <w:rFonts w:ascii="Arial" w:eastAsia="Times New Roman" w:hAnsi="Arial" w:cs="Arial"/>
          <w:i/>
          <w:iCs/>
          <w:sz w:val="20"/>
          <w:szCs w:val="20"/>
          <w:lang w:val="en-US"/>
          <w14:ligatures w14:val="none"/>
        </w:rPr>
        <w:br/>
        <w:t>II.</w:t>
      </w:r>
      <w:r w:rsidRPr="009A2881">
        <w:rPr>
          <w:rFonts w:ascii="Arial" w:eastAsia="Times New Roman" w:hAnsi="Arial" w:cs="Arial"/>
          <w:i/>
          <w:iCs/>
          <w:sz w:val="20"/>
          <w:szCs w:val="20"/>
          <w:lang w:val="en-US"/>
          <w14:ligatures w14:val="none"/>
        </w:rPr>
        <w:br/>
        <w:t>The Management Board is entrusted with the implementation of this Decision.</w:t>
      </w:r>
    </w:p>
    <w:p w14:paraId="18E1A446" w14:textId="78AABE15" w:rsidR="003A4ED6" w:rsidRPr="009A2881" w:rsidRDefault="003A4ED6" w:rsidP="003A4ED6">
      <w:pPr>
        <w:spacing w:before="100" w:beforeAutospacing="1" w:after="100" w:afterAutospacing="1" w:line="240" w:lineRule="auto"/>
        <w:jc w:val="center"/>
        <w:rPr>
          <w:rFonts w:ascii="Arial" w:eastAsia="Times New Roman" w:hAnsi="Arial" w:cs="Arial"/>
          <w:i/>
          <w:iCs/>
          <w:sz w:val="20"/>
          <w:szCs w:val="20"/>
          <w:lang w:val="en-US"/>
          <w14:ligatures w14:val="none"/>
        </w:rPr>
      </w:pPr>
      <w:r>
        <w:rPr>
          <w:rFonts w:ascii="Arial" w:eastAsia="Times New Roman" w:hAnsi="Arial" w:cs="Arial"/>
          <w:i/>
          <w:iCs/>
          <w:sz w:val="20"/>
          <w:szCs w:val="20"/>
          <w:lang w:val="en-US"/>
          <w14:ligatures w14:val="none"/>
        </w:rPr>
        <w:t>_________________________________________________________________________________</w:t>
      </w:r>
    </w:p>
    <w:p w14:paraId="6014A7C8" w14:textId="77777777" w:rsidR="003A4ED6" w:rsidRDefault="003A4ED6" w:rsidP="009A2881">
      <w:pPr>
        <w:spacing w:before="100" w:beforeAutospacing="1" w:after="100" w:afterAutospacing="1" w:line="240" w:lineRule="auto"/>
        <w:rPr>
          <w:rFonts w:ascii="Arial" w:eastAsia="Times New Roman" w:hAnsi="Arial" w:cs="Arial"/>
          <w:sz w:val="20"/>
          <w:szCs w:val="20"/>
          <w:lang w:val="en-US"/>
          <w14:ligatures w14:val="none"/>
        </w:rPr>
      </w:pPr>
    </w:p>
    <w:p w14:paraId="3DB349B4" w14:textId="494B1295" w:rsidR="009A2881" w:rsidRPr="009A2881" w:rsidRDefault="009A2881" w:rsidP="009A2881">
      <w:pPr>
        <w:spacing w:before="100" w:beforeAutospacing="1" w:after="100" w:afterAutospacing="1" w:line="240" w:lineRule="auto"/>
        <w:rPr>
          <w:rFonts w:ascii="Arial" w:eastAsia="Times New Roman" w:hAnsi="Arial" w:cs="Arial"/>
          <w:sz w:val="20"/>
          <w:szCs w:val="20"/>
          <w:lang w:val="en-US"/>
          <w14:ligatures w14:val="none"/>
        </w:rPr>
      </w:pPr>
      <w:r w:rsidRPr="009A2881">
        <w:rPr>
          <w:rFonts w:ascii="Arial" w:eastAsia="Times New Roman" w:hAnsi="Arial" w:cs="Arial"/>
          <w:sz w:val="20"/>
          <w:szCs w:val="20"/>
          <w:lang w:val="en-US"/>
          <w14:ligatures w14:val="none"/>
        </w:rPr>
        <w:t>Written materials for the Assembly will be available for shareholder review at the Company’s headquarters.</w:t>
      </w:r>
    </w:p>
    <w:p w14:paraId="2089BE36" w14:textId="77777777" w:rsidR="003A4ED6" w:rsidRDefault="003A4ED6" w:rsidP="009A2881">
      <w:pPr>
        <w:spacing w:before="100" w:beforeAutospacing="1" w:after="100" w:afterAutospacing="1" w:line="240" w:lineRule="auto"/>
        <w:rPr>
          <w:rFonts w:ascii="Arial" w:eastAsia="Times New Roman" w:hAnsi="Arial" w:cs="Arial"/>
          <w:sz w:val="20"/>
          <w:szCs w:val="20"/>
          <w:lang w:val="en-US"/>
          <w14:ligatures w14:val="none"/>
        </w:rPr>
      </w:pPr>
    </w:p>
    <w:p w14:paraId="221F5130" w14:textId="137592B4" w:rsidR="009A2881" w:rsidRPr="009A2881" w:rsidRDefault="009A2881" w:rsidP="009A2881">
      <w:pPr>
        <w:spacing w:before="100" w:beforeAutospacing="1" w:after="100" w:afterAutospacing="1" w:line="240" w:lineRule="auto"/>
        <w:rPr>
          <w:rFonts w:ascii="Arial" w:eastAsia="Times New Roman" w:hAnsi="Arial" w:cs="Arial"/>
          <w:sz w:val="20"/>
          <w:szCs w:val="20"/>
          <w:lang w:val="en-US"/>
          <w14:ligatures w14:val="none"/>
        </w:rPr>
      </w:pPr>
      <w:r w:rsidRPr="009A2881">
        <w:rPr>
          <w:rFonts w:ascii="Arial" w:eastAsia="Times New Roman" w:hAnsi="Arial" w:cs="Arial"/>
          <w:sz w:val="20"/>
          <w:szCs w:val="20"/>
          <w:lang w:val="en-US"/>
          <w14:ligatures w14:val="none"/>
        </w:rPr>
        <w:t xml:space="preserve">All shareholders who are recorded as shareholders in the Central Depository of the Central Clearing Depository Company </w:t>
      </w:r>
      <w:proofErr w:type="spellStart"/>
      <w:r w:rsidRPr="009A2881">
        <w:rPr>
          <w:rFonts w:ascii="Arial" w:eastAsia="Times New Roman" w:hAnsi="Arial" w:cs="Arial"/>
          <w:sz w:val="20"/>
          <w:szCs w:val="20"/>
          <w:lang w:val="en-US"/>
          <w14:ligatures w14:val="none"/>
        </w:rPr>
        <w:t>d.d.</w:t>
      </w:r>
      <w:proofErr w:type="spellEnd"/>
      <w:r w:rsidRPr="009A2881">
        <w:rPr>
          <w:rFonts w:ascii="Arial" w:eastAsia="Times New Roman" w:hAnsi="Arial" w:cs="Arial"/>
          <w:sz w:val="20"/>
          <w:szCs w:val="20"/>
          <w:lang w:val="en-US"/>
          <w14:ligatures w14:val="none"/>
        </w:rPr>
        <w:t xml:space="preserve"> on the date the convening of the General Assembly is published on the Company’s website and who have registered their participation at the General Assembly no later than two days before the day of its holding (August 25, 2025) are entitled to participate and vote at the General Assembly.</w:t>
      </w:r>
      <w:r w:rsidRPr="009A2881">
        <w:rPr>
          <w:rFonts w:ascii="Arial" w:eastAsia="Times New Roman" w:hAnsi="Arial" w:cs="Arial"/>
          <w:sz w:val="20"/>
          <w:szCs w:val="20"/>
          <w:lang w:val="en-US"/>
          <w14:ligatures w14:val="none"/>
        </w:rPr>
        <w:br/>
        <w:t>The day of submission of the application and the day of the General Assembly are not included in this deadline.</w:t>
      </w:r>
    </w:p>
    <w:p w14:paraId="267A6D44" w14:textId="77777777" w:rsidR="009A2881" w:rsidRPr="009A2881" w:rsidRDefault="009A2881" w:rsidP="009A2881">
      <w:pPr>
        <w:spacing w:before="100" w:beforeAutospacing="1" w:after="100" w:afterAutospacing="1" w:line="240" w:lineRule="auto"/>
        <w:rPr>
          <w:rFonts w:ascii="Arial" w:eastAsia="Times New Roman" w:hAnsi="Arial" w:cs="Arial"/>
          <w:sz w:val="20"/>
          <w:szCs w:val="20"/>
          <w:lang w:val="en-US"/>
          <w14:ligatures w14:val="none"/>
        </w:rPr>
      </w:pPr>
      <w:r w:rsidRPr="009A2881">
        <w:rPr>
          <w:rFonts w:ascii="Arial" w:eastAsia="Times New Roman" w:hAnsi="Arial" w:cs="Arial"/>
          <w:sz w:val="20"/>
          <w:szCs w:val="20"/>
          <w:lang w:val="en-US"/>
          <w14:ligatures w14:val="none"/>
        </w:rPr>
        <w:t>Registration should be submitted via email to: reception@buckhill.co.uk and must include: the name and surname as well as the personal identification number (OIB) of the shareholder.</w:t>
      </w:r>
    </w:p>
    <w:p w14:paraId="22602A22" w14:textId="77777777" w:rsidR="003A4ED6" w:rsidRDefault="003A4ED6" w:rsidP="003A4ED6">
      <w:pPr>
        <w:spacing w:before="100" w:beforeAutospacing="1" w:after="100" w:afterAutospacing="1" w:line="240" w:lineRule="auto"/>
        <w:jc w:val="right"/>
        <w:rPr>
          <w:rFonts w:ascii="Arial" w:eastAsia="Times New Roman" w:hAnsi="Arial" w:cs="Arial"/>
          <w:sz w:val="20"/>
          <w:szCs w:val="20"/>
          <w:lang w:val="en-US"/>
          <w14:ligatures w14:val="none"/>
        </w:rPr>
      </w:pPr>
    </w:p>
    <w:p w14:paraId="41BE807A" w14:textId="3A1A69F8" w:rsidR="009A2881" w:rsidRPr="009A2881" w:rsidRDefault="009A2881" w:rsidP="003A4ED6">
      <w:pPr>
        <w:spacing w:before="100" w:beforeAutospacing="1" w:after="100" w:afterAutospacing="1" w:line="240" w:lineRule="auto"/>
        <w:jc w:val="right"/>
        <w:rPr>
          <w:rFonts w:ascii="Arial" w:eastAsia="Times New Roman" w:hAnsi="Arial" w:cs="Arial"/>
          <w:sz w:val="20"/>
          <w:szCs w:val="20"/>
          <w:lang w:val="en-US"/>
          <w14:ligatures w14:val="none"/>
        </w:rPr>
      </w:pPr>
      <w:r w:rsidRPr="009A2881">
        <w:rPr>
          <w:rFonts w:ascii="Arial" w:eastAsia="Times New Roman" w:hAnsi="Arial" w:cs="Arial"/>
          <w:sz w:val="20"/>
          <w:szCs w:val="20"/>
          <w:lang w:val="en-US"/>
          <w14:ligatures w14:val="none"/>
        </w:rPr>
        <w:t>Buckhill d.d.</w:t>
      </w:r>
    </w:p>
    <w:p w14:paraId="0D3DD9EE" w14:textId="77777777" w:rsidR="009A2881" w:rsidRPr="009A2881" w:rsidRDefault="009A2881" w:rsidP="001647B8">
      <w:pPr>
        <w:spacing w:line="360" w:lineRule="auto"/>
        <w:jc w:val="both"/>
        <w:rPr>
          <w:rFonts w:ascii="Arial" w:hAnsi="Arial" w:cs="Arial"/>
          <w:sz w:val="20"/>
          <w:szCs w:val="20"/>
        </w:rPr>
      </w:pPr>
    </w:p>
    <w:p w14:paraId="364B4006" w14:textId="77777777" w:rsidR="009A2881" w:rsidRDefault="009A2881" w:rsidP="001647B8">
      <w:pPr>
        <w:spacing w:line="360" w:lineRule="auto"/>
        <w:jc w:val="center"/>
        <w:rPr>
          <w:rFonts w:ascii="Arial" w:hAnsi="Arial" w:cs="Arial"/>
          <w:b/>
          <w:sz w:val="20"/>
          <w:szCs w:val="20"/>
        </w:rPr>
      </w:pPr>
    </w:p>
    <w:p w14:paraId="65217CAE" w14:textId="77777777" w:rsidR="009A2881" w:rsidRDefault="009A2881" w:rsidP="001647B8">
      <w:pPr>
        <w:spacing w:line="360" w:lineRule="auto"/>
        <w:jc w:val="center"/>
        <w:rPr>
          <w:rFonts w:ascii="Arial" w:hAnsi="Arial" w:cs="Arial"/>
          <w:b/>
          <w:sz w:val="20"/>
          <w:szCs w:val="20"/>
        </w:rPr>
      </w:pPr>
    </w:p>
    <w:p w14:paraId="68337FF9" w14:textId="77777777" w:rsidR="009A2881" w:rsidRDefault="009A2881" w:rsidP="001647B8">
      <w:pPr>
        <w:spacing w:line="360" w:lineRule="auto"/>
        <w:jc w:val="center"/>
        <w:rPr>
          <w:rFonts w:ascii="Arial" w:hAnsi="Arial" w:cs="Arial"/>
          <w:b/>
          <w:sz w:val="20"/>
          <w:szCs w:val="20"/>
        </w:rPr>
      </w:pPr>
    </w:p>
    <w:p w14:paraId="5F0ABA58" w14:textId="77777777" w:rsidR="000848B5" w:rsidRDefault="000848B5" w:rsidP="001C1A2F">
      <w:pPr>
        <w:jc w:val="both"/>
        <w:rPr>
          <w:rFonts w:ascii="Arial" w:hAnsi="Arial" w:cs="Arial"/>
          <w:sz w:val="20"/>
          <w:szCs w:val="20"/>
        </w:rPr>
      </w:pPr>
    </w:p>
    <w:p w14:paraId="68FFA632" w14:textId="77777777" w:rsidR="000848B5" w:rsidRPr="001C1A2F" w:rsidRDefault="000848B5" w:rsidP="001C1A2F">
      <w:pPr>
        <w:jc w:val="both"/>
        <w:rPr>
          <w:rFonts w:ascii="Arial" w:hAnsi="Arial" w:cs="Arial"/>
          <w:i/>
          <w:sz w:val="20"/>
          <w:szCs w:val="20"/>
        </w:rPr>
      </w:pPr>
    </w:p>
    <w:p w14:paraId="21A2A72F" w14:textId="4B24B07D" w:rsidR="00263ADD" w:rsidRPr="001C1A2F" w:rsidRDefault="00263ADD" w:rsidP="00263ADD">
      <w:pPr>
        <w:jc w:val="right"/>
        <w:rPr>
          <w:rFonts w:ascii="Arial" w:hAnsi="Arial" w:cs="Arial"/>
          <w:sz w:val="20"/>
          <w:szCs w:val="20"/>
        </w:rPr>
      </w:pPr>
    </w:p>
    <w:sectPr w:rsidR="00263ADD" w:rsidRPr="001C1A2F" w:rsidSect="00E300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C58A6"/>
    <w:multiLevelType w:val="multilevel"/>
    <w:tmpl w:val="5C4A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96402C"/>
    <w:multiLevelType w:val="hybridMultilevel"/>
    <w:tmpl w:val="16B0BD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26346732">
    <w:abstractNumId w:val="1"/>
  </w:num>
  <w:num w:numId="2" w16cid:durableId="88383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96"/>
    <w:rsid w:val="000221A0"/>
    <w:rsid w:val="000848B5"/>
    <w:rsid w:val="000B4A03"/>
    <w:rsid w:val="000C3E9D"/>
    <w:rsid w:val="000F1DAE"/>
    <w:rsid w:val="0014546E"/>
    <w:rsid w:val="001647B8"/>
    <w:rsid w:val="001A07D5"/>
    <w:rsid w:val="001A4647"/>
    <w:rsid w:val="001C1A2F"/>
    <w:rsid w:val="001E7F59"/>
    <w:rsid w:val="00250F54"/>
    <w:rsid w:val="00263ADD"/>
    <w:rsid w:val="00265290"/>
    <w:rsid w:val="002B5842"/>
    <w:rsid w:val="002B6A3C"/>
    <w:rsid w:val="002C14D9"/>
    <w:rsid w:val="002D4C0A"/>
    <w:rsid w:val="002F333D"/>
    <w:rsid w:val="00300FFD"/>
    <w:rsid w:val="0034120F"/>
    <w:rsid w:val="003A4ED6"/>
    <w:rsid w:val="003C0911"/>
    <w:rsid w:val="003C32E0"/>
    <w:rsid w:val="00405EC4"/>
    <w:rsid w:val="00454F0F"/>
    <w:rsid w:val="005F6C96"/>
    <w:rsid w:val="00640A81"/>
    <w:rsid w:val="006447E0"/>
    <w:rsid w:val="00651AA2"/>
    <w:rsid w:val="00687802"/>
    <w:rsid w:val="006B201D"/>
    <w:rsid w:val="007C72E4"/>
    <w:rsid w:val="00826095"/>
    <w:rsid w:val="008378A4"/>
    <w:rsid w:val="008778E1"/>
    <w:rsid w:val="00882A95"/>
    <w:rsid w:val="008D45E8"/>
    <w:rsid w:val="00924C4F"/>
    <w:rsid w:val="00991779"/>
    <w:rsid w:val="009A2881"/>
    <w:rsid w:val="009D1804"/>
    <w:rsid w:val="00A46F71"/>
    <w:rsid w:val="00A56262"/>
    <w:rsid w:val="00B60EC4"/>
    <w:rsid w:val="00BD183A"/>
    <w:rsid w:val="00D01B2B"/>
    <w:rsid w:val="00D37975"/>
    <w:rsid w:val="00E300AB"/>
    <w:rsid w:val="00E62A3A"/>
    <w:rsid w:val="00E81F92"/>
    <w:rsid w:val="00F009BC"/>
    <w:rsid w:val="00F520F2"/>
    <w:rsid w:val="00F56E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83CE9"/>
  <w15:chartTrackingRefBased/>
  <w15:docId w15:val="{FBE96CB3-2EEC-4FA6-B34B-D9E8220F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C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C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C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C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C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C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C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C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C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C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C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C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C96"/>
    <w:rPr>
      <w:rFonts w:eastAsiaTheme="majorEastAsia" w:cstheme="majorBidi"/>
      <w:color w:val="272727" w:themeColor="text1" w:themeTint="D8"/>
    </w:rPr>
  </w:style>
  <w:style w:type="paragraph" w:styleId="Title">
    <w:name w:val="Title"/>
    <w:basedOn w:val="Normal"/>
    <w:next w:val="Normal"/>
    <w:link w:val="TitleChar"/>
    <w:uiPriority w:val="10"/>
    <w:qFormat/>
    <w:rsid w:val="005F6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C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C96"/>
    <w:pPr>
      <w:spacing w:before="160"/>
      <w:jc w:val="center"/>
    </w:pPr>
    <w:rPr>
      <w:i/>
      <w:iCs/>
      <w:color w:val="404040" w:themeColor="text1" w:themeTint="BF"/>
    </w:rPr>
  </w:style>
  <w:style w:type="character" w:customStyle="1" w:styleId="QuoteChar">
    <w:name w:val="Quote Char"/>
    <w:basedOn w:val="DefaultParagraphFont"/>
    <w:link w:val="Quote"/>
    <w:uiPriority w:val="29"/>
    <w:rsid w:val="005F6C96"/>
    <w:rPr>
      <w:i/>
      <w:iCs/>
      <w:color w:val="404040" w:themeColor="text1" w:themeTint="BF"/>
    </w:rPr>
  </w:style>
  <w:style w:type="paragraph" w:styleId="ListParagraph">
    <w:name w:val="List Paragraph"/>
    <w:basedOn w:val="Normal"/>
    <w:uiPriority w:val="34"/>
    <w:qFormat/>
    <w:rsid w:val="005F6C96"/>
    <w:pPr>
      <w:ind w:left="720"/>
      <w:contextualSpacing/>
    </w:pPr>
  </w:style>
  <w:style w:type="character" w:styleId="IntenseEmphasis">
    <w:name w:val="Intense Emphasis"/>
    <w:basedOn w:val="DefaultParagraphFont"/>
    <w:uiPriority w:val="21"/>
    <w:qFormat/>
    <w:rsid w:val="005F6C96"/>
    <w:rPr>
      <w:i/>
      <w:iCs/>
      <w:color w:val="0F4761" w:themeColor="accent1" w:themeShade="BF"/>
    </w:rPr>
  </w:style>
  <w:style w:type="paragraph" w:styleId="IntenseQuote">
    <w:name w:val="Intense Quote"/>
    <w:basedOn w:val="Normal"/>
    <w:next w:val="Normal"/>
    <w:link w:val="IntenseQuoteChar"/>
    <w:uiPriority w:val="30"/>
    <w:qFormat/>
    <w:rsid w:val="005F6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C96"/>
    <w:rPr>
      <w:i/>
      <w:iCs/>
      <w:color w:val="0F4761" w:themeColor="accent1" w:themeShade="BF"/>
    </w:rPr>
  </w:style>
  <w:style w:type="character" w:styleId="IntenseReference">
    <w:name w:val="Intense Reference"/>
    <w:basedOn w:val="DefaultParagraphFont"/>
    <w:uiPriority w:val="32"/>
    <w:qFormat/>
    <w:rsid w:val="005F6C96"/>
    <w:rPr>
      <w:b/>
      <w:bCs/>
      <w:smallCaps/>
      <w:color w:val="0F4761" w:themeColor="accent1" w:themeShade="BF"/>
      <w:spacing w:val="5"/>
    </w:rPr>
  </w:style>
  <w:style w:type="character" w:styleId="Hyperlink">
    <w:name w:val="Hyperlink"/>
    <w:basedOn w:val="DefaultParagraphFont"/>
    <w:uiPriority w:val="99"/>
    <w:unhideWhenUsed/>
    <w:rsid w:val="00A56262"/>
    <w:rPr>
      <w:color w:val="467886" w:themeColor="hyperlink"/>
      <w:u w:val="single"/>
    </w:rPr>
  </w:style>
  <w:style w:type="character" w:styleId="UnresolvedMention">
    <w:name w:val="Unresolved Mention"/>
    <w:basedOn w:val="DefaultParagraphFont"/>
    <w:uiPriority w:val="99"/>
    <w:semiHidden/>
    <w:unhideWhenUsed/>
    <w:rsid w:val="00A56262"/>
    <w:rPr>
      <w:color w:val="605E5C"/>
      <w:shd w:val="clear" w:color="auto" w:fill="E1DFDD"/>
    </w:rPr>
  </w:style>
  <w:style w:type="character" w:styleId="Strong">
    <w:name w:val="Strong"/>
    <w:basedOn w:val="DefaultParagraphFont"/>
    <w:uiPriority w:val="22"/>
    <w:qFormat/>
    <w:rsid w:val="00826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407</Words>
  <Characters>2268</Characters>
  <Application>Microsoft Office Word</Application>
  <DocSecurity>0</DocSecurity>
  <Lines>51</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Matić</dc:creator>
  <cp:keywords/>
  <dc:description/>
  <cp:lastModifiedBy>Mihaela Pavičić</cp:lastModifiedBy>
  <cp:revision>31</cp:revision>
  <dcterms:created xsi:type="dcterms:W3CDTF">2025-06-27T08:06:00Z</dcterms:created>
  <dcterms:modified xsi:type="dcterms:W3CDTF">2025-07-24T09:39:00Z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f4d2653e-af1e-433e-b17d-9faeb8f3dd1e</vt:lpwstr>
  </property>
</Properties>
</file>